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8F" w:rsidRPr="0072328F" w:rsidRDefault="0072328F" w:rsidP="00C9270C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72328F">
        <w:rPr>
          <w:rFonts w:ascii="Times New Roman" w:hAnsi="Times New Roman" w:cs="Times New Roman"/>
          <w:b/>
          <w:sz w:val="24"/>
          <w:szCs w:val="24"/>
        </w:rPr>
        <w:t>Форма на получение мер господдержки</w:t>
      </w:r>
    </w:p>
    <w:p w:rsidR="00C9270C" w:rsidRDefault="00C9270C" w:rsidP="00C9270C">
      <w:pPr>
        <w:shd w:val="clear" w:color="auto" w:fill="FFFFFF"/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Шаг1</w:t>
      </w: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Выбор мер господдержки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Наименование поддержки</w:t>
            </w: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Сопровождение инвестиционного проекта по принципу «одного окна»</w:t>
            </w: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Льготное налогообложение</w:t>
            </w: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  <w:p w:rsidR="00C9270C" w:rsidRPr="00515FE8" w:rsidRDefault="00C9270C" w:rsidP="00C9270C">
            <w:pPr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Льготы резидентам ТОСЭР</w:t>
            </w: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Льготы резидентам и управляющим компаниям индустриальных парков</w:t>
            </w:r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bookmarkStart w:id="0" w:name="_Hlk503823103"/>
            <w:r w:rsidRPr="00515FE8">
              <w:rPr>
                <w:rFonts w:ascii="Times New Roman" w:hAnsi="Times New Roman" w:cs="Times New Roman"/>
                <w:sz w:val="24"/>
              </w:rPr>
              <w:t>Льготы управляющим компаниям и резидентам региональных промышленных площадок, управляющим компаниям, базовым организациям и резидентам технологических парков, управляющим компаниям (управляющим организациям) бизнес-инкубаторов</w:t>
            </w:r>
            <w:bookmarkEnd w:id="0"/>
          </w:p>
        </w:tc>
      </w:tr>
      <w:tr w:rsidR="00C9270C" w:rsidRPr="00515FE8" w:rsidTr="00C9270C">
        <w:tc>
          <w:tcPr>
            <w:tcW w:w="14879" w:type="dxa"/>
          </w:tcPr>
          <w:p w:rsidR="00C9270C" w:rsidRPr="00515FE8" w:rsidRDefault="00C9270C" w:rsidP="00C9270C">
            <w:pPr>
              <w:pStyle w:val="a3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Льготы резидентам бизнес-инкубаторов</w:t>
            </w:r>
          </w:p>
        </w:tc>
      </w:tr>
    </w:tbl>
    <w:p w:rsidR="00C9270C" w:rsidRDefault="00C9270C" w:rsidP="00C9270C">
      <w:pPr>
        <w:shd w:val="clear" w:color="auto" w:fill="FFFFFF"/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Шаг 2</w:t>
      </w:r>
    </w:p>
    <w:p w:rsidR="0072328F" w:rsidRPr="0072328F" w:rsidRDefault="0072328F" w:rsidP="00C9270C">
      <w:pPr>
        <w:shd w:val="clear" w:color="auto" w:fill="FFFFFF"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Заполнение заявителем формы заявления</w:t>
      </w:r>
    </w:p>
    <w:tbl>
      <w:tblPr>
        <w:tblW w:w="10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2"/>
      </w:tblGrid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(6 цифр)</w:t>
            </w:r>
          </w:p>
        </w:tc>
      </w:tr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руководителя организации</w:t>
            </w:r>
          </w:p>
        </w:tc>
      </w:tr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контактного лица</w:t>
            </w:r>
          </w:p>
        </w:tc>
      </w:tr>
      <w:tr w:rsidR="0072328F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8F" w:rsidRPr="0072328F" w:rsidRDefault="0072328F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(с указанием кода) (10 цифр).</w:t>
            </w:r>
          </w:p>
        </w:tc>
        <w:bookmarkStart w:id="1" w:name="_GoBack"/>
        <w:bookmarkEnd w:id="1"/>
      </w:tr>
      <w:tr w:rsidR="00C9270C" w:rsidRPr="0072328F" w:rsidTr="00723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70C" w:rsidRPr="0072328F" w:rsidRDefault="00C9270C" w:rsidP="00C927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</w:tbl>
    <w:p w:rsidR="0072328F" w:rsidRPr="00C9270C" w:rsidRDefault="0072328F" w:rsidP="00C9270C">
      <w:pPr>
        <w:spacing w:after="0"/>
        <w:ind w:left="57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Шаг 3</w:t>
      </w: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2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Прикрепление необходимых документов</w:t>
      </w:r>
    </w:p>
    <w:p w:rsidR="0072328F" w:rsidRPr="00C9270C" w:rsidRDefault="0072328F" w:rsidP="00C9270C">
      <w:pPr>
        <w:shd w:val="clear" w:color="auto" w:fill="FFFFFF"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2328F" w:rsidRPr="0072328F" w:rsidRDefault="0072328F" w:rsidP="00C9270C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sectPr w:rsidR="0072328F" w:rsidRPr="0072328F" w:rsidSect="00723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1F3"/>
    <w:multiLevelType w:val="hybridMultilevel"/>
    <w:tmpl w:val="0A7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8F"/>
    <w:rsid w:val="0072328F"/>
    <w:rsid w:val="00C9270C"/>
    <w:rsid w:val="00D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EAF6"/>
  <w15:chartTrackingRefBased/>
  <w15:docId w15:val="{A53FD670-266D-484A-87FB-C6BE358C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3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9270C"/>
    <w:pPr>
      <w:ind w:left="720"/>
      <w:contextualSpacing/>
    </w:pPr>
  </w:style>
  <w:style w:type="table" w:styleId="a4">
    <w:name w:val="Table Grid"/>
    <w:basedOn w:val="a1"/>
    <w:uiPriority w:val="39"/>
    <w:rsid w:val="00C9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2018-01-14T19:15:00Z</dcterms:created>
  <dcterms:modified xsi:type="dcterms:W3CDTF">2018-01-20T20:33:00Z</dcterms:modified>
</cp:coreProperties>
</file>